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D85FA" w14:textId="77777777" w:rsidR="007E5B50" w:rsidRPr="00F327E0" w:rsidRDefault="007E5B50" w:rsidP="007E5B50">
      <w:pPr>
        <w:jc w:val="center"/>
        <w:rPr>
          <w:rFonts w:ascii="Times New Roman" w:hAnsi="Times New Roman"/>
          <w:bCs/>
          <w:sz w:val="20"/>
          <w:szCs w:val="20"/>
          <w:lang w:val="sr-Latn-CS"/>
        </w:rPr>
      </w:pPr>
      <w:r w:rsidRPr="00F327E0">
        <w:rPr>
          <w:rFonts w:ascii="Times New Roman" w:hAnsi="Times New Roman"/>
          <w:b/>
          <w:bCs/>
          <w:sz w:val="20"/>
          <w:szCs w:val="20"/>
          <w:lang w:val="sr-Latn-CS"/>
        </w:rPr>
        <w:t>Табела 5.2.</w:t>
      </w:r>
      <w:r w:rsidRPr="00F327E0">
        <w:rPr>
          <w:rFonts w:ascii="Times New Roman" w:hAnsi="Times New Roman"/>
          <w:bCs/>
          <w:sz w:val="20"/>
          <w:szCs w:val="20"/>
          <w:lang w:val="sr-Latn-CS"/>
        </w:rPr>
        <w:t xml:space="preserve"> Спецификација предмета </w:t>
      </w:r>
    </w:p>
    <w:p w14:paraId="04396B7D" w14:textId="77777777" w:rsidR="007E5B50" w:rsidRPr="00F327E0" w:rsidRDefault="007E5B50" w:rsidP="007E5B50">
      <w:pPr>
        <w:jc w:val="center"/>
        <w:rPr>
          <w:rFonts w:ascii="Times New Roman" w:hAnsi="Times New Roman"/>
          <w:bCs/>
          <w:sz w:val="20"/>
          <w:szCs w:val="20"/>
          <w:lang w:val="sr-Latn-CS"/>
        </w:rPr>
      </w:pPr>
      <w:r w:rsidRPr="00F327E0">
        <w:rPr>
          <w:rFonts w:ascii="Times New Roman" w:hAnsi="Times New Roman"/>
          <w:bCs/>
          <w:sz w:val="20"/>
          <w:szCs w:val="20"/>
          <w:lang w:val="sr-Latn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8"/>
        <w:gridCol w:w="1230"/>
      </w:tblGrid>
      <w:tr w:rsidR="007E5B50" w:rsidRPr="00F327E0" w14:paraId="2CA8309E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9DD5F92" w14:textId="77777777" w:rsidR="007E5B50" w:rsidRPr="00F327E0" w:rsidRDefault="007E5B50" w:rsidP="00371E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Студијски програм :</w:t>
            </w:r>
            <w:r w:rsidR="00BB53E2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Д</w:t>
            </w:r>
            <w:r w:rsidR="009A4DB1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АС </w:t>
            </w:r>
            <w:r w:rsidR="00F10994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Политиколошко-социолошка истраживања</w:t>
            </w:r>
            <w:r w:rsidR="00520A4D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; </w:t>
            </w:r>
          </w:p>
        </w:tc>
      </w:tr>
      <w:tr w:rsidR="007E5B50" w:rsidRPr="00F327E0" w14:paraId="6CCC08E2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5DE94D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Назив предмета: </w:t>
            </w:r>
            <w:r w:rsidR="00F10994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Политичке партије и избори</w:t>
            </w:r>
          </w:p>
        </w:tc>
      </w:tr>
      <w:tr w:rsidR="007E5B50" w:rsidRPr="00F327E0" w14:paraId="75FF7226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A7DC51A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Наставник/наставници: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F10994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Славиша Орловић</w:t>
            </w:r>
            <w:r w:rsidR="00F10994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, </w:t>
            </w:r>
            <w:r w:rsidR="00371E26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Спасојевић Душан</w:t>
            </w:r>
            <w:r w:rsidR="00F10994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, Деспот Ковачевић</w:t>
            </w:r>
          </w:p>
        </w:tc>
      </w:tr>
      <w:tr w:rsidR="007E5B50" w:rsidRPr="00F327E0" w14:paraId="015A71ED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3CB17BC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Статус предмета: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F10994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обавезни</w:t>
            </w:r>
          </w:p>
        </w:tc>
      </w:tr>
      <w:tr w:rsidR="007E5B50" w:rsidRPr="00F327E0" w14:paraId="453B4FDD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D1306C" w14:textId="733E1F9D" w:rsidR="007E5B50" w:rsidRPr="00115612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Број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ЕСПБ:</w:t>
            </w:r>
            <w:r w:rsidR="00115612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115612" w:rsidRPr="00115612">
              <w:rPr>
                <w:rFonts w:ascii="Times New Roman" w:hAnsi="Times New Roman"/>
                <w:sz w:val="20"/>
                <w:szCs w:val="20"/>
                <w:lang w:val="sr-Cyrl-RS"/>
              </w:rPr>
              <w:t>10.</w:t>
            </w:r>
          </w:p>
        </w:tc>
      </w:tr>
      <w:tr w:rsidR="007E5B50" w:rsidRPr="00F327E0" w14:paraId="6488321B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F73B234" w14:textId="4127AA96" w:rsidR="007E5B50" w:rsidRPr="00B45A7B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Услов</w:t>
            </w:r>
            <w:proofErr w:type="spellEnd"/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:</w:t>
            </w:r>
            <w:r w:rsidR="00B45A7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B45A7B" w:rsidRPr="0011561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нема. </w:t>
            </w:r>
          </w:p>
        </w:tc>
      </w:tr>
      <w:tr w:rsidR="007E5B50" w:rsidRPr="00F327E0" w14:paraId="3E6D6A77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7F71F02" w14:textId="77777777" w:rsidR="00A8655D" w:rsidRPr="00F327E0" w:rsidRDefault="007E5B50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Циљ предмета</w:t>
            </w:r>
            <w:r w:rsidR="000C057E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0B3A86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Циљ предмета је да упозна полазнике са савременим и напредним концептима и теоријама уз које је могуће разматрати и анализирати политичке партије, партијске системе и изборе као најважније политичке процесе. Предмет се ослања на полит-социлошке темеље постављене у класичним радовима из друге половине двадесетог века, али је примарно усмерен на савремена, пост-модерна и пост-индустријска друштва и промене које друштвени развој има на </w:t>
            </w:r>
            <w:r w:rsidR="00CF1921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идеолошке профиле партија и њихову стабилност, </w:t>
            </w:r>
            <w:r w:rsidR="000B3A86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начин функционисања партија, питања пол</w:t>
            </w:r>
            <w:r w:rsidR="0050727F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="000B3A86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ти</w:t>
            </w:r>
            <w:r w:rsidR="0050727F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ч</w:t>
            </w:r>
            <w:r w:rsidR="000B3A86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ке репрезентације и партиципације, али и сам процес одржавања избора.</w:t>
            </w:r>
            <w:r w:rsidR="0061016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BC7A7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Посебна пажња се посвећује међузависности између институционалног дизајна и понашања политичких актера, као и измени правила игре услед измењених интереса актера. </w:t>
            </w:r>
            <w:r w:rsidR="0050727F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0B3A86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 </w:t>
            </w:r>
          </w:p>
        </w:tc>
      </w:tr>
      <w:tr w:rsidR="007E5B50" w:rsidRPr="00F327E0" w14:paraId="64287368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69A2FCD" w14:textId="77777777" w:rsidR="007E5B50" w:rsidRPr="00F327E0" w:rsidRDefault="007E5B50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Исход предмета</w:t>
            </w:r>
            <w:r w:rsidR="000C057E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BB53E2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Курс пружа теоријско-епистемолошка и аналитичка, емпиријска знања и </w:t>
            </w:r>
            <w:r w:rsidR="00867774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развија компетенције који омогућавају </w:t>
            </w:r>
            <w:r w:rsidR="00BB53E2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полазнике-студенте докторских студија за самостална </w:t>
            </w:r>
            <w:r w:rsidR="008525A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апликативна </w:t>
            </w:r>
            <w:r w:rsidR="00BB53E2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истраживања и научно–истраживачки рад</w:t>
            </w:r>
            <w:r w:rsidR="0050727F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усмерен на питања политичких партија и избора.</w:t>
            </w:r>
            <w:r w:rsidR="0061016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Студенти се упознају са два најутицајнија приступа – институционалним и социо-структурним, како на теоријском нивоу, тако и на нивоу оспособљавања за извођење истраживања. </w:t>
            </w:r>
            <w:r w:rsidR="00BC7A7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Полазници се </w:t>
            </w:r>
            <w:r w:rsidR="0061016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оспособљавању за рад са хибридним, мултидисциплинарним приступима који је све више у политичким наукама или у друштвеним наукама које проучавају политиколошке феномене.   </w:t>
            </w:r>
            <w:r w:rsidR="008525A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 </w:t>
            </w:r>
            <w:r w:rsidR="0050727F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7E5B50" w:rsidRPr="00F327E0" w14:paraId="78864F31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EE055DD" w14:textId="77777777" w:rsidR="00102AFB" w:rsidRPr="00F327E0" w:rsidRDefault="007E5B50" w:rsidP="00102A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B050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Садржај предмета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102AFB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Партијски системи – типологиј</w:t>
            </w:r>
            <w:r w:rsidR="00C84F3D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е ; Политичке партије - </w:t>
            </w:r>
            <w:r w:rsidR="00102AFB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стабилност и промене;</w:t>
            </w:r>
            <w:r w:rsidR="00A443A0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BC7A7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Нове партије и не-партијски актери у изборним кампањама; </w:t>
            </w:r>
            <w:r w:rsidR="00A443A0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Нове организационе карактеристике партија; Президенцијализација партија и лидерске кампање;</w:t>
            </w:r>
            <w:r w:rsidR="00102AFB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Идеолошки простор у пост-индустријским друштвима</w:t>
            </w:r>
            <w:r w:rsidR="00C84F3D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; </w:t>
            </w:r>
            <w:r w:rsidR="00A443A0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Популизам  и изборно понашање; Утицај п</w:t>
            </w:r>
            <w:r w:rsidR="00C84F3D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опулизм</w:t>
            </w:r>
            <w:r w:rsidR="00A443A0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а на стабилност партијских система;</w:t>
            </w:r>
            <w:r w:rsidR="00C84F3D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A523D2"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>Унутрашња демократија у политичким партијама; Институционализација партија и партијских система;</w:t>
            </w:r>
            <w:r w:rsidR="009A67AF"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Теорије коалиција; Институционални и социо-структурни фактори у обликованју партија и партијских система; Политичке институције и политичке партије.</w:t>
            </w:r>
          </w:p>
          <w:p w14:paraId="7F4AED80" w14:textId="77777777" w:rsidR="007E5B50" w:rsidRPr="00F327E0" w:rsidRDefault="007E5B50" w:rsidP="00102A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Практична настава</w:t>
            </w:r>
            <w:r w:rsidR="005530C7" w:rsidRPr="00F327E0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: </w:t>
            </w:r>
            <w:r w:rsidR="002E0658" w:rsidRPr="00F327E0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анализа студија случајева и истраживачки рад у циљу писања семинарског рада</w:t>
            </w:r>
            <w:r w:rsidR="00E23871" w:rsidRPr="00F327E0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.</w:t>
            </w:r>
          </w:p>
        </w:tc>
      </w:tr>
      <w:tr w:rsidR="007E5B50" w:rsidRPr="00F327E0" w14:paraId="7341DAFA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3990934" w14:textId="77777777" w:rsidR="00BB53E2" w:rsidRPr="00F327E0" w:rsidRDefault="007E5B50" w:rsidP="00BE5C5B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Литература</w:t>
            </w:r>
            <w:r w:rsidR="008E4323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9B119A" w:rsidRPr="00F327E0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основна:</w:t>
            </w:r>
            <w:r w:rsidR="00BB53E2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</w:p>
          <w:p w14:paraId="088FFBA5" w14:textId="77777777" w:rsidR="00A2102F" w:rsidRDefault="00A2102F" w:rsidP="00A2102F">
            <w:pPr>
              <w:jc w:val="both"/>
              <w:rPr>
                <w:rFonts w:ascii="Times New Roman" w:hAnsi="Times New Roman"/>
                <w:sz w:val="20"/>
                <w:szCs w:val="20"/>
                <w:lang w:val="sr-Latn-BA"/>
              </w:rPr>
            </w:pP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Lipset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Seymon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 Martin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and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 Rokkan Stein, (1967), </w:t>
            </w:r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>Cleavage Structure, Party Systems and Voter Alignment</w:t>
            </w:r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: </w:t>
            </w:r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>An Introduction</w:t>
            </w:r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, In: </w:t>
            </w:r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 xml:space="preserve">Party Systems </w:t>
            </w:r>
            <w:proofErr w:type="spellStart"/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>and</w:t>
            </w:r>
            <w:proofErr w:type="spellEnd"/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>Voter</w:t>
            </w:r>
            <w:proofErr w:type="spellEnd"/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>Alignments</w:t>
            </w:r>
            <w:proofErr w:type="spellEnd"/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>Cross-National</w:t>
            </w:r>
            <w:proofErr w:type="spellEnd"/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>Perspectives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, New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York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: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The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Free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Press</w:t>
            </w:r>
            <w:proofErr w:type="spellEnd"/>
          </w:p>
          <w:p w14:paraId="5A45E027" w14:textId="3E095F0B" w:rsidR="00F10994" w:rsidRPr="00F327E0" w:rsidRDefault="00433F54" w:rsidP="00A2102F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proofErr w:type="spellStart"/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Mair</w:t>
            </w:r>
            <w:proofErr w:type="spellEnd"/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P</w:t>
            </w:r>
            <w:r w:rsidR="00A2102F">
              <w:rPr>
                <w:rFonts w:ascii="Times New Roman" w:hAnsi="Times New Roman"/>
                <w:sz w:val="20"/>
                <w:szCs w:val="20"/>
                <w:lang w:val="sr-Latn-CS"/>
              </w:rPr>
              <w:t>eter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2013. </w:t>
            </w:r>
            <w:r w:rsidRPr="00F327E0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Ruling the Void: The Hollowing of Western Democracy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Verso. </w:t>
            </w:r>
          </w:p>
          <w:p w14:paraId="1ED8728C" w14:textId="33BF32C8" w:rsidR="00A523D2" w:rsidRPr="00A2102F" w:rsidRDefault="00A523D2" w:rsidP="00A2102F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>Mainwaring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>S</w:t>
            </w:r>
            <w:r w:rsidR="00A2102F">
              <w:rPr>
                <w:rFonts w:ascii="Times New Roman" w:hAnsi="Times New Roman"/>
                <w:sz w:val="20"/>
                <w:szCs w:val="20"/>
                <w:lang w:val="sr-Latn-CS"/>
              </w:rPr>
              <w:t>cot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&amp;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>Torcal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M. (2005). Party System Institutionalization and Party System Theory after the Third Wave of Democratization. The Helen Kellogg Institute for International Studies. </w:t>
            </w:r>
          </w:p>
          <w:p w14:paraId="70AF2A8A" w14:textId="77777777" w:rsidR="00A523D2" w:rsidRPr="00A2102F" w:rsidRDefault="00A523D2" w:rsidP="00A2102F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Randall, V. &amp; Svåsand, L. (2002). Party Institutionalization in New Democracies, </w:t>
            </w:r>
            <w:r w:rsidRPr="00A2102F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Party Politics</w:t>
            </w:r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>,  8/1, 5-29.</w:t>
            </w:r>
          </w:p>
          <w:p w14:paraId="0AFFED7E" w14:textId="77777777" w:rsidR="009A67AF" w:rsidRPr="00A2102F" w:rsidRDefault="009A67AF" w:rsidP="00A2102F">
            <w:pPr>
              <w:jc w:val="both"/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</w:pPr>
            <w:r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 xml:space="preserve">Славиша Орловић, (2020), </w:t>
            </w:r>
            <w:r w:rsidRPr="00A2102F">
              <w:rPr>
                <w:rFonts w:asciiTheme="majorHAnsi" w:eastAsia="Times New Roman" w:hAnsiTheme="majorHAnsi"/>
                <w:i/>
                <w:sz w:val="20"/>
                <w:szCs w:val="20"/>
                <w:lang w:val="sr-Latn-CS"/>
              </w:rPr>
              <w:t>Политичке институције и партијски систем Србије</w:t>
            </w:r>
            <w:r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 xml:space="preserve">, у: </w:t>
            </w:r>
            <w:r w:rsidRPr="00A2102F">
              <w:rPr>
                <w:rFonts w:asciiTheme="majorHAnsi" w:eastAsia="Times New Roman" w:hAnsiTheme="majorHAnsi"/>
                <w:i/>
                <w:sz w:val="20"/>
                <w:szCs w:val="20"/>
                <w:lang w:val="sr-Latn-CS"/>
              </w:rPr>
              <w:t>Тридесет година вишепартизма у Србији</w:t>
            </w:r>
            <w:r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>, Ур. Славиша Орловић и Деспот Ковачевић, Центар за демократију Факултета политичких наука и Фондација Ханс Зајдел, (str. 41-69)</w:t>
            </w:r>
          </w:p>
          <w:p w14:paraId="1746A9E8" w14:textId="77777777" w:rsidR="009A67AF" w:rsidRPr="00A2102F" w:rsidRDefault="00F327E0" w:rsidP="00A2102F">
            <w:pPr>
              <w:jc w:val="both"/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</w:pPr>
            <w:r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 xml:space="preserve">Славиша Орловић, (2020), </w:t>
            </w:r>
            <w:r w:rsidR="009A67AF" w:rsidRPr="00A2102F">
              <w:rPr>
                <w:rFonts w:asciiTheme="majorHAnsi" w:eastAsia="Times New Roman" w:hAnsiTheme="majorHAnsi"/>
                <w:i/>
                <w:sz w:val="20"/>
                <w:szCs w:val="20"/>
                <w:lang w:val="sr-Latn-CS"/>
              </w:rPr>
              <w:t>Утицај изборног система на партије и партијски систем</w:t>
            </w:r>
            <w:r w:rsidR="009A67AF"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 xml:space="preserve">, у: </w:t>
            </w:r>
            <w:r w:rsidR="009A67AF" w:rsidRPr="00A2102F">
              <w:rPr>
                <w:rFonts w:asciiTheme="majorHAnsi" w:eastAsia="Times New Roman" w:hAnsiTheme="majorHAnsi"/>
                <w:i/>
                <w:sz w:val="20"/>
                <w:szCs w:val="20"/>
                <w:lang w:val="sr-Latn-CS"/>
              </w:rPr>
              <w:t>Како, кога и зашто смо бирали (избори у Србији 1990-2020 године)</w:t>
            </w:r>
            <w:r w:rsidR="009A67AF"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 xml:space="preserve">, Ур. Милан Јовановић и Душан Вучићевић, Институт за политичке студије, Службени гласник </w:t>
            </w:r>
          </w:p>
          <w:p w14:paraId="0CF0E66D" w14:textId="77777777" w:rsidR="00862867" w:rsidRPr="00A2102F" w:rsidRDefault="00862867" w:rsidP="00A2102F">
            <w:pPr>
              <w:jc w:val="both"/>
              <w:rPr>
                <w:rFonts w:ascii="Cambria" w:hAnsi="Cambria"/>
                <w:sz w:val="20"/>
                <w:szCs w:val="20"/>
                <w:lang w:val="sr-Latn-BA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BA" w:eastAsia="sr-Latn-CS"/>
              </w:rPr>
              <w:t xml:space="preserve">Orlović Slaviša, (2015).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BA" w:eastAsia="sr-Latn-CS"/>
              </w:rPr>
              <w:t>Izborni b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Cyrl-RS" w:eastAsia="sr-Latn-CS"/>
              </w:rPr>
              <w:t>u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BA" w:eastAsia="sr-Latn-CS"/>
              </w:rPr>
              <w:t>merang, političke posledice izbornih sistema,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BA" w:eastAsia="sr-Latn-CS"/>
              </w:rPr>
              <w:t xml:space="preserve"> Fakultet političkih nauka Univerziteta u Beogradu, Beograd</w:t>
            </w:r>
          </w:p>
          <w:p w14:paraId="0793EEFF" w14:textId="77777777" w:rsidR="00A2102F" w:rsidRPr="00F327E0" w:rsidRDefault="00A2102F" w:rsidP="00A2102F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proofErr w:type="spellStart"/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Scarrow</w:t>
            </w:r>
            <w:proofErr w:type="spellEnd"/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S., 2015. </w:t>
            </w:r>
            <w:r w:rsidRPr="00F327E0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Beyond Party Members. Changing Approaches to Partisan Mobilization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, Oxford: Oxford University Press.</w:t>
            </w:r>
          </w:p>
          <w:p w14:paraId="2836F42F" w14:textId="77777777" w:rsidR="00A2102F" w:rsidRPr="00F327E0" w:rsidRDefault="00A2102F" w:rsidP="00A2102F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Spasojević, D. (2020). Rising Expectations and Centralizing Power: Party Leaders in Serbia, u Gherghina, Sergiu (ur.), Party Leaders in Eastern Europe, Palgrave MacMillan, pp. 219-240.</w:t>
            </w:r>
          </w:p>
          <w:p w14:paraId="62267717" w14:textId="77777777" w:rsidR="00A443A0" w:rsidRPr="00862867" w:rsidRDefault="00A443A0" w:rsidP="00BE5C5B">
            <w:pPr>
              <w:rPr>
                <w:rFonts w:ascii="Times New Roman" w:hAnsi="Times New Roman"/>
                <w:sz w:val="20"/>
                <w:szCs w:val="20"/>
                <w:lang w:val="sr-Latn-BA"/>
              </w:rPr>
            </w:pPr>
          </w:p>
          <w:p w14:paraId="78B3858B" w14:textId="77777777" w:rsidR="007E5B50" w:rsidRPr="00F327E0" w:rsidRDefault="00BB53E2" w:rsidP="00BE5C5B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Шира литература: </w:t>
            </w:r>
          </w:p>
          <w:p w14:paraId="1A171DAF" w14:textId="77777777" w:rsidR="00F10994" w:rsidRPr="00F327E0" w:rsidRDefault="00A443A0" w:rsidP="00BE5C5B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lastRenderedPageBreak/>
              <w:t>Passarelli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Gianluca (Ed.) </w:t>
            </w:r>
            <w:r w:rsidRPr="00F327E0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 xml:space="preserve">The Presidentialisation of Political Parties in the Western Balkans, </w:t>
            </w:r>
            <w:r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Palgrave Macmillan.</w:t>
            </w:r>
          </w:p>
          <w:p w14:paraId="03DA838B" w14:textId="77777777" w:rsidR="00A443A0" w:rsidRPr="00F327E0" w:rsidRDefault="00A443A0" w:rsidP="00BE5C5B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Spasojević, Dušan (2019), Transforming Populism – From Protest Vote to Ruling Ideology: The Case of Serbia in V. Beširević (ed.)</w:t>
            </w: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Pr="00F327E0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The new politics of decisionism, 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The Hague: Eleven publishing, pp. 125-140. </w:t>
            </w:r>
          </w:p>
          <w:p w14:paraId="70F50B1D" w14:textId="77777777" w:rsidR="00BE5C5B" w:rsidRPr="00A2102F" w:rsidRDefault="00BE5C5B" w:rsidP="00BE5C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Scarrow, Susan, Political Parties and Democracy in Theoretical and Practical Perspectives: Implementing Intra-Party Democracy. NDI, Washington, DC, 2005. </w:t>
            </w:r>
          </w:p>
          <w:p w14:paraId="03B84A67" w14:textId="77777777" w:rsidR="00BE5C5B" w:rsidRPr="00A2102F" w:rsidRDefault="00BE5C5B" w:rsidP="00BE5C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Kovačević, Despot, Destabilizacija partijskih sistema i porast populizma u zemljama bivše SFRJ, </w:t>
            </w:r>
            <w:r w:rsidRPr="00A2102F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Srpska politička misao</w:t>
            </w:r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>, 1/2020, str. 129-152.</w:t>
            </w:r>
          </w:p>
          <w:p w14:paraId="500B166D" w14:textId="77777777" w:rsidR="00BE5C5B" w:rsidRPr="00A2102F" w:rsidRDefault="00F327E0" w:rsidP="00BE5C5B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  <w:lang w:val="sr-Latn-CS"/>
              </w:rPr>
            </w:pPr>
            <w:r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 xml:space="preserve">Славиша Орловић, </w:t>
            </w:r>
            <w:r w:rsidR="009A67AF" w:rsidRPr="00A2102F">
              <w:rPr>
                <w:rFonts w:asciiTheme="majorHAnsi" w:hAnsiTheme="majorHAnsi"/>
                <w:i/>
                <w:sz w:val="20"/>
                <w:szCs w:val="20"/>
                <w:lang w:val="sr-Latn-CS"/>
              </w:rPr>
              <w:t>Партије и партијски системи (Теоријско-аналитички оквир)</w:t>
            </w:r>
            <w:r w:rsidR="009A67AF" w:rsidRPr="00A2102F">
              <w:rPr>
                <w:rFonts w:asciiTheme="majorHAnsi" w:hAnsiTheme="majorHAnsi"/>
                <w:sz w:val="20"/>
                <w:szCs w:val="20"/>
                <w:lang w:val="sr-Latn-CS"/>
              </w:rPr>
              <w:t>, Факултет политичких наука Универзитета у Београду</w:t>
            </w:r>
          </w:p>
          <w:p w14:paraId="5468389A" w14:textId="77777777" w:rsidR="00862867" w:rsidRPr="00A2102F" w:rsidRDefault="00862867" w:rsidP="00862867">
            <w:pPr>
              <w:jc w:val="both"/>
              <w:rPr>
                <w:rFonts w:ascii="Cambria" w:hAnsi="Cambria"/>
                <w:sz w:val="20"/>
                <w:szCs w:val="20"/>
                <w:lang w:val="sr-Latn-BA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BA" w:eastAsia="sr-Latn-CS"/>
              </w:rPr>
              <w:t>Müller, Wolfgang C., (2005),„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BA" w:eastAsia="sr-Latn-CS"/>
              </w:rPr>
              <w:t>Parties and the Institutional Framework“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BA" w:eastAsia="sr-Latn-CS"/>
              </w:rPr>
              <w:t xml:space="preserve">, in: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BA" w:eastAsia="sr-Latn-CS"/>
              </w:rPr>
              <w:t>Political parties in New Europe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BA" w:eastAsia="sr-Latn-CS"/>
              </w:rPr>
              <w:t xml:space="preserve">, ed. By, Kurt Richard Luther and Ferdinand Müller-Rommel, Oxford University Press </w:t>
            </w:r>
          </w:p>
          <w:p w14:paraId="3D504017" w14:textId="77777777" w:rsidR="00F327E0" w:rsidRPr="00A2102F" w:rsidRDefault="00F327E0" w:rsidP="00F327E0">
            <w:pPr>
              <w:tabs>
                <w:tab w:val="left" w:pos="2322"/>
              </w:tabs>
              <w:jc w:val="both"/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Budge Ian and Keman Hans,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Parties and Democracy, Coalition Formation and Government Functioning in Twenty States,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 Oxford University University Press, 1990.</w:t>
            </w:r>
          </w:p>
          <w:p w14:paraId="4AB78B85" w14:textId="77777777" w:rsidR="00F327E0" w:rsidRPr="00A2102F" w:rsidRDefault="00F327E0" w:rsidP="00F327E0">
            <w:pPr>
              <w:tabs>
                <w:tab w:val="left" w:pos="2322"/>
              </w:tabs>
              <w:jc w:val="both"/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 De Swaan Abram, (1973),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Coalition Theories and Cabinet Formation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A study of formal theoryes of coalition formation applied to nine European parliaments after 1918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, Elsevier Scientific Publishing Company, Amsterdam</w:t>
            </w:r>
          </w:p>
          <w:p w14:paraId="7E704CFF" w14:textId="77777777" w:rsidR="00F327E0" w:rsidRPr="00A2102F" w:rsidRDefault="00F327E0" w:rsidP="00F327E0">
            <w:pPr>
              <w:jc w:val="both"/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De Winter Lieven,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Parties and Government Formation, Portfolio Alocation, and Policy Definition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, in: Kurt Richard Luther and Ferdinand Muller-Rommel, (2005),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Political Parties in the New Europe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, Oxford University Press</w:t>
            </w:r>
          </w:p>
          <w:p w14:paraId="3546D11E" w14:textId="77777777" w:rsidR="00F327E0" w:rsidRPr="00A2102F" w:rsidRDefault="00F327E0" w:rsidP="00F327E0">
            <w:pPr>
              <w:jc w:val="both"/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De Winter Lieven and Dumont Patrick, "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Parties Into Government: Still Many Puzzles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." In: </w:t>
            </w:r>
            <w:r w:rsidRPr="00A2102F">
              <w:rPr>
                <w:rFonts w:ascii="Cambria" w:eastAsia="Times New Roman" w:hAnsi="Cambria"/>
                <w:i/>
                <w:iCs/>
                <w:sz w:val="20"/>
                <w:szCs w:val="20"/>
                <w:lang w:val="sr-Latn-CS" w:eastAsia="sr-Latn-CS"/>
              </w:rPr>
              <w:t>Handbook of Party Politics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. 2006. SAGE Publications</w:t>
            </w:r>
          </w:p>
          <w:p w14:paraId="78D136C0" w14:textId="77777777" w:rsidR="00F327E0" w:rsidRPr="00A2102F" w:rsidRDefault="00F327E0" w:rsidP="00F327E0">
            <w:pPr>
              <w:tabs>
                <w:tab w:val="left" w:pos="2322"/>
              </w:tabs>
              <w:jc w:val="both"/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Laver Michael and Schofield Norman,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Multyparty Government, The politic of Coalition in Europe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, Ann Arbor Paperbacks, The University of Michigan Press, 1998.</w:t>
            </w:r>
          </w:p>
          <w:p w14:paraId="0D2E4F33" w14:textId="77777777" w:rsidR="00F327E0" w:rsidRPr="00A2102F" w:rsidRDefault="00F327E0" w:rsidP="00F327E0">
            <w:pPr>
              <w:jc w:val="both"/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Muller Wolfgang C.  and Strom Kaare, edited by,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Coalition Government In Western Europe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, Oxford University Press, 2000.</w:t>
            </w:r>
          </w:p>
          <w:p w14:paraId="44A11D49" w14:textId="77777777" w:rsidR="00F327E0" w:rsidRPr="00A2102F" w:rsidRDefault="00F327E0" w:rsidP="00F327E0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Riker, William H. (1962),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The Theory of Political Coalitions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, Yale University Press, New Haven and London</w:t>
            </w:r>
          </w:p>
          <w:p w14:paraId="73ED577A" w14:textId="77777777" w:rsidR="00A443A0" w:rsidRPr="00F327E0" w:rsidRDefault="00A443A0" w:rsidP="00BE5C5B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</w:tr>
      <w:tr w:rsidR="007E5B50" w:rsidRPr="00F327E0" w14:paraId="7D5CCB1F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407AAC2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lastRenderedPageBreak/>
              <w:t xml:space="preserve">Број часова </w:t>
            </w: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3D2BD77F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Теоријска настава:</w:t>
            </w:r>
            <w:r w:rsidR="00BB53E2"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14:paraId="55F6EFDD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Практична настава:</w:t>
            </w:r>
            <w:r w:rsidR="00DB2C61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1</w:t>
            </w:r>
          </w:p>
        </w:tc>
      </w:tr>
      <w:tr w:rsidR="007E5B50" w:rsidRPr="00F327E0" w14:paraId="7286A925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BE95C4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Методе извођења наставе</w:t>
            </w:r>
            <w:r w:rsidR="00F175BC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F175BC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предавања, рад у групама на вежбама. </w:t>
            </w:r>
          </w:p>
        </w:tc>
      </w:tr>
      <w:tr w:rsidR="007E5B50" w:rsidRPr="00F327E0" w14:paraId="1F5FB78D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313F30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Оцена  знања (максимални број поена 100)</w:t>
            </w:r>
          </w:p>
        </w:tc>
      </w:tr>
      <w:tr w:rsidR="007E5B50" w:rsidRPr="00F327E0" w14:paraId="0902E036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36116BCC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iCs/>
                <w:sz w:val="20"/>
                <w:szCs w:val="20"/>
                <w:lang w:val="sr-Latn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5614733" w14:textId="77777777" w:rsidR="007E5B50" w:rsidRPr="00F327E0" w:rsidRDefault="00CB106A" w:rsidP="00CB10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П</w:t>
            </w:r>
            <w:r w:rsidR="007E5B50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оена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2E065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6</w:t>
            </w:r>
            <w:r w:rsidR="008E4323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F5646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iCs/>
                <w:sz w:val="20"/>
                <w:szCs w:val="20"/>
                <w:lang w:val="sr-Latn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41A1E22" w14:textId="77777777" w:rsidR="007E5B50" w:rsidRPr="00F327E0" w:rsidRDefault="008E4323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П</w:t>
            </w:r>
            <w:r w:rsidR="007E5B50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оена</w:t>
            </w:r>
            <w:r w:rsidR="00CB106A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4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0</w:t>
            </w:r>
          </w:p>
        </w:tc>
      </w:tr>
      <w:tr w:rsidR="007E5B50" w:rsidRPr="00F327E0" w14:paraId="70CE0D5B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4E6033A2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5BA9BAA5" w14:textId="77777777" w:rsidR="007E5B50" w:rsidRPr="00F327E0" w:rsidRDefault="002E0658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1</w:t>
            </w:r>
            <w:r w:rsidR="009A4DB1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96A4241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C7C8A30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</w:p>
        </w:tc>
      </w:tr>
      <w:tr w:rsidR="007E5B50" w:rsidRPr="00F327E0" w14:paraId="0892AD98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2BE3458F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8F04F32" w14:textId="77777777" w:rsidR="007E5B50" w:rsidRPr="00F327E0" w:rsidRDefault="009A4DB1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61B1F9C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усмени исп</w:t>
            </w:r>
            <w:r w:rsidR="008E4323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9987379" w14:textId="77777777" w:rsidR="007E5B50" w:rsidRPr="00F327E0" w:rsidRDefault="002E0658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4</w:t>
            </w:r>
            <w:r w:rsidR="008E4323" w:rsidRPr="00F327E0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0</w:t>
            </w:r>
          </w:p>
        </w:tc>
      </w:tr>
      <w:tr w:rsidR="007E5B50" w:rsidRPr="00F327E0" w14:paraId="1A70F920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7E1A6261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553D0BFD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201C05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83D1590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</w:p>
        </w:tc>
      </w:tr>
      <w:tr w:rsidR="007E5B50" w:rsidRPr="00F327E0" w14:paraId="5B821360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7B1202DC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D04A1A3" w14:textId="77777777" w:rsidR="007E5B50" w:rsidRPr="00F327E0" w:rsidRDefault="009A4DB1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5B9E3D3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765E800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</w:p>
        </w:tc>
      </w:tr>
      <w:tr w:rsidR="007E5B50" w:rsidRPr="00F327E0" w14:paraId="115004CA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82E3FBD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Начин провере знања могу бити различити наведено  у табели су само неке опције: (писмени испити, усмени исп</w:t>
            </w:r>
            <w:r w:rsidR="009B119A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т, презентација пројекта, семинари итд......</w:t>
            </w:r>
          </w:p>
        </w:tc>
      </w:tr>
      <w:tr w:rsidR="007E5B50" w:rsidRPr="00F327E0" w14:paraId="004D1203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5D465AA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*максимална дуж</w:t>
            </w:r>
            <w:r w:rsidR="009B119A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на 2 странице А4 формата</w:t>
            </w:r>
          </w:p>
        </w:tc>
      </w:tr>
    </w:tbl>
    <w:p w14:paraId="27B8BC1B" w14:textId="77777777" w:rsidR="00EC798E" w:rsidRPr="00F327E0" w:rsidRDefault="00EC798E">
      <w:pPr>
        <w:rPr>
          <w:rFonts w:ascii="Times New Roman" w:hAnsi="Times New Roman"/>
          <w:sz w:val="20"/>
          <w:szCs w:val="20"/>
          <w:lang w:val="sr-Latn-CS"/>
        </w:rPr>
      </w:pPr>
    </w:p>
    <w:sectPr w:rsidR="00EC798E" w:rsidRPr="00F327E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B50"/>
    <w:rsid w:val="0001624C"/>
    <w:rsid w:val="00036551"/>
    <w:rsid w:val="000B3A86"/>
    <w:rsid w:val="000C057E"/>
    <w:rsid w:val="000F6B41"/>
    <w:rsid w:val="00102AFB"/>
    <w:rsid w:val="00115612"/>
    <w:rsid w:val="0015241A"/>
    <w:rsid w:val="00175A9E"/>
    <w:rsid w:val="001D263C"/>
    <w:rsid w:val="001D447F"/>
    <w:rsid w:val="00215A40"/>
    <w:rsid w:val="00232EA4"/>
    <w:rsid w:val="00240022"/>
    <w:rsid w:val="002462FE"/>
    <w:rsid w:val="0025430B"/>
    <w:rsid w:val="00284624"/>
    <w:rsid w:val="002A69C0"/>
    <w:rsid w:val="002D2169"/>
    <w:rsid w:val="002E0658"/>
    <w:rsid w:val="003060BC"/>
    <w:rsid w:val="0036648B"/>
    <w:rsid w:val="00371E26"/>
    <w:rsid w:val="003C0853"/>
    <w:rsid w:val="00433F54"/>
    <w:rsid w:val="0048728F"/>
    <w:rsid w:val="004C48FB"/>
    <w:rsid w:val="0050727F"/>
    <w:rsid w:val="005168A2"/>
    <w:rsid w:val="00520A4D"/>
    <w:rsid w:val="0054538C"/>
    <w:rsid w:val="005530C7"/>
    <w:rsid w:val="00564726"/>
    <w:rsid w:val="0056490E"/>
    <w:rsid w:val="005B47B0"/>
    <w:rsid w:val="005F703A"/>
    <w:rsid w:val="00610168"/>
    <w:rsid w:val="0064704A"/>
    <w:rsid w:val="006805BF"/>
    <w:rsid w:val="006C0619"/>
    <w:rsid w:val="006F3BFC"/>
    <w:rsid w:val="006F4917"/>
    <w:rsid w:val="00742012"/>
    <w:rsid w:val="00774305"/>
    <w:rsid w:val="00794EEF"/>
    <w:rsid w:val="007E5B50"/>
    <w:rsid w:val="007F5573"/>
    <w:rsid w:val="008014C0"/>
    <w:rsid w:val="00823516"/>
    <w:rsid w:val="008525A8"/>
    <w:rsid w:val="00862867"/>
    <w:rsid w:val="00867774"/>
    <w:rsid w:val="008758A2"/>
    <w:rsid w:val="008D0E3C"/>
    <w:rsid w:val="008E4323"/>
    <w:rsid w:val="008F619F"/>
    <w:rsid w:val="00900337"/>
    <w:rsid w:val="009538C5"/>
    <w:rsid w:val="00972380"/>
    <w:rsid w:val="00983EC2"/>
    <w:rsid w:val="0099308D"/>
    <w:rsid w:val="00994E06"/>
    <w:rsid w:val="009A4DB1"/>
    <w:rsid w:val="009A67AF"/>
    <w:rsid w:val="009B119A"/>
    <w:rsid w:val="009F16F0"/>
    <w:rsid w:val="009F7B99"/>
    <w:rsid w:val="00A032B8"/>
    <w:rsid w:val="00A2102F"/>
    <w:rsid w:val="00A30668"/>
    <w:rsid w:val="00A443A0"/>
    <w:rsid w:val="00A523D2"/>
    <w:rsid w:val="00A77B02"/>
    <w:rsid w:val="00A8655D"/>
    <w:rsid w:val="00A86DB0"/>
    <w:rsid w:val="00A915C2"/>
    <w:rsid w:val="00B1230F"/>
    <w:rsid w:val="00B45A7B"/>
    <w:rsid w:val="00BB53E2"/>
    <w:rsid w:val="00BC7A78"/>
    <w:rsid w:val="00BD1608"/>
    <w:rsid w:val="00BE5C5B"/>
    <w:rsid w:val="00C428EE"/>
    <w:rsid w:val="00C4423F"/>
    <w:rsid w:val="00C84F3D"/>
    <w:rsid w:val="00C860BB"/>
    <w:rsid w:val="00C92E24"/>
    <w:rsid w:val="00CB106A"/>
    <w:rsid w:val="00CD2A40"/>
    <w:rsid w:val="00CE1543"/>
    <w:rsid w:val="00CF1921"/>
    <w:rsid w:val="00CF76AF"/>
    <w:rsid w:val="00D1366E"/>
    <w:rsid w:val="00D153E3"/>
    <w:rsid w:val="00D509EB"/>
    <w:rsid w:val="00DA188A"/>
    <w:rsid w:val="00DB1C17"/>
    <w:rsid w:val="00DB2C61"/>
    <w:rsid w:val="00DB7719"/>
    <w:rsid w:val="00E23871"/>
    <w:rsid w:val="00E712BD"/>
    <w:rsid w:val="00E85E7C"/>
    <w:rsid w:val="00EC38F8"/>
    <w:rsid w:val="00EC798E"/>
    <w:rsid w:val="00EE40FF"/>
    <w:rsid w:val="00F10994"/>
    <w:rsid w:val="00F144B1"/>
    <w:rsid w:val="00F175BC"/>
    <w:rsid w:val="00F26B56"/>
    <w:rsid w:val="00F327E0"/>
    <w:rsid w:val="00F93F0D"/>
    <w:rsid w:val="00FC5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CFD45"/>
  <w15:docId w15:val="{8E51331B-98B9-4587-961D-74F0D9BB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3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perspektive</cp:lastModifiedBy>
  <cp:revision>3</cp:revision>
  <dcterms:created xsi:type="dcterms:W3CDTF">2022-02-18T15:29:00Z</dcterms:created>
  <dcterms:modified xsi:type="dcterms:W3CDTF">2022-02-18T15:33:00Z</dcterms:modified>
</cp:coreProperties>
</file>